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color w:val="337ab7"/>
          <w:sz w:val="21"/>
          <w:szCs w:val="21"/>
        </w:rPr>
      </w:pPr>
      <w:r w:rsidDel="00000000" w:rsidR="00000000" w:rsidRPr="00000000">
        <w:rPr>
          <w:sz w:val="40"/>
          <w:szCs w:val="40"/>
          <w:rtl w:val="0"/>
        </w:rPr>
        <w:t xml:space="preserve">GUIA DE PROCEDIMENTOS LEGAIS PARA ESTUDANTES INTERNACIONAIS NO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jc w:val="both"/>
        <w:rPr>
          <w:b w:val="1"/>
          <w:sz w:val="34"/>
          <w:szCs w:val="34"/>
        </w:rPr>
      </w:pPr>
      <w:bookmarkStart w:colFirst="0" w:colLast="0" w:name="_j9lhwg92o3hr" w:id="0"/>
      <w:bookmarkEnd w:id="0"/>
      <w:r w:rsidDel="00000000" w:rsidR="00000000" w:rsidRPr="00000000">
        <w:rPr>
          <w:rtl w:val="0"/>
        </w:rPr>
        <w:t xml:space="preserve">Vistos para Estudantes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jc w:val="both"/>
        <w:rPr/>
      </w:pPr>
      <w:r w:rsidDel="00000000" w:rsidR="00000000" w:rsidRPr="00000000">
        <w:rPr>
          <w:rtl w:val="0"/>
        </w:rPr>
        <w:t xml:space="preserve">1. Tipos de Visto</w:t>
      </w:r>
    </w:p>
    <w:p w:rsidR="00000000" w:rsidDel="00000000" w:rsidP="00000000" w:rsidRDefault="00000000" w:rsidRPr="00000000" w14:paraId="00000004">
      <w:pPr>
        <w:numPr>
          <w:ilvl w:val="0"/>
          <w:numId w:val="18"/>
        </w:numPr>
        <w:spacing w:after="0" w:afterAutospacing="0" w:before="240" w:lineRule="auto"/>
        <w:ind w:left="720" w:hanging="360"/>
        <w:jc w:val="both"/>
        <w:rPr>
          <w:b w:val="0"/>
          <w:sz w:val="24"/>
          <w:szCs w:val="24"/>
        </w:rPr>
      </w:pPr>
      <w:hyperlink r:id="rId6">
        <w:r w:rsidDel="00000000" w:rsidR="00000000" w:rsidRPr="00000000">
          <w:rPr>
            <w:b w:val="0"/>
            <w:color w:val="1155cc"/>
            <w:sz w:val="24"/>
            <w:szCs w:val="24"/>
            <w:u w:val="single"/>
            <w:rtl w:val="0"/>
          </w:rPr>
          <w:t xml:space="preserve">VITEM IV</w:t>
        </w:r>
      </w:hyperlink>
      <w:r w:rsidDel="00000000" w:rsidR="00000000" w:rsidRPr="00000000">
        <w:rPr>
          <w:b w:val="0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b w:val="0"/>
            <w:color w:val="1155cc"/>
            <w:sz w:val="24"/>
            <w:szCs w:val="24"/>
            <w:u w:val="single"/>
            <w:rtl w:val="0"/>
          </w:rPr>
          <w:t xml:space="preserve">(Visto de Estudante)</w:t>
        </w:r>
      </w:hyperlink>
      <w:r w:rsidDel="00000000" w:rsidR="00000000" w:rsidRPr="00000000">
        <w:rPr>
          <w:b w:val="0"/>
          <w:sz w:val="24"/>
          <w:szCs w:val="24"/>
          <w:rtl w:val="0"/>
        </w:rPr>
        <w:br w:type="textWrapping"/>
        <w:t xml:space="preserve"> Destinado a estrangeiros que participarão de:</w:t>
      </w:r>
    </w:p>
    <w:p w:rsidR="00000000" w:rsidDel="00000000" w:rsidP="00000000" w:rsidRDefault="00000000" w:rsidRPr="00000000" w14:paraId="00000005">
      <w:pPr>
        <w:numPr>
          <w:ilvl w:val="1"/>
          <w:numId w:val="18"/>
        </w:numPr>
        <w:spacing w:after="0" w:afterAutospacing="0" w:before="0" w:beforeAutospacing="0" w:lineRule="auto"/>
        <w:ind w:left="144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Cursos regulares (ensino fundamental, médio, técnico, graduação, pós-graduação e idiomas);</w:t>
      </w:r>
    </w:p>
    <w:p w:rsidR="00000000" w:rsidDel="00000000" w:rsidP="00000000" w:rsidRDefault="00000000" w:rsidRPr="00000000" w14:paraId="00000006">
      <w:pPr>
        <w:numPr>
          <w:ilvl w:val="1"/>
          <w:numId w:val="18"/>
        </w:numPr>
        <w:spacing w:after="0" w:afterAutospacing="0" w:before="0" w:beforeAutospacing="0" w:lineRule="auto"/>
        <w:ind w:left="144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Estágios acadêmicos vinculados a uma instituição de ensino estrangeira.</w:t>
        <w:br w:type="textWrapping"/>
        <w:t xml:space="preserve"> Requisito: carga horária mínima de 15 horas semanais.</w:t>
      </w:r>
    </w:p>
    <w:p w:rsidR="00000000" w:rsidDel="00000000" w:rsidP="00000000" w:rsidRDefault="00000000" w:rsidRPr="00000000" w14:paraId="00000007">
      <w:pPr>
        <w:numPr>
          <w:ilvl w:val="0"/>
          <w:numId w:val="18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hyperlink r:id="rId8">
        <w:r w:rsidDel="00000000" w:rsidR="00000000" w:rsidRPr="00000000">
          <w:rPr>
            <w:b w:val="0"/>
            <w:color w:val="1155cc"/>
            <w:sz w:val="24"/>
            <w:szCs w:val="24"/>
            <w:u w:val="single"/>
            <w:rtl w:val="0"/>
          </w:rPr>
          <w:t xml:space="preserve">VIVIS (Visto de Visita)</w:t>
        </w:r>
      </w:hyperlink>
      <w:r w:rsidDel="00000000" w:rsidR="00000000" w:rsidRPr="00000000">
        <w:rPr>
          <w:b w:val="0"/>
          <w:sz w:val="24"/>
          <w:szCs w:val="24"/>
          <w:rtl w:val="0"/>
        </w:rPr>
        <w:br w:type="textWrapping"/>
        <w:t xml:space="preserve"> Utilizado quando as atividades acadêmicas tiverem duração inferior a 90 dias.</w:t>
      </w:r>
    </w:p>
    <w:p w:rsidR="00000000" w:rsidDel="00000000" w:rsidP="00000000" w:rsidRDefault="00000000" w:rsidRPr="00000000" w14:paraId="00000008">
      <w:pPr>
        <w:numPr>
          <w:ilvl w:val="0"/>
          <w:numId w:val="18"/>
        </w:numPr>
        <w:spacing w:after="240" w:before="0" w:beforeAutospacing="0" w:lineRule="auto"/>
        <w:ind w:left="720" w:hanging="360"/>
        <w:jc w:val="both"/>
        <w:rPr>
          <w:b w:val="0"/>
          <w:sz w:val="24"/>
          <w:szCs w:val="24"/>
        </w:rPr>
      </w:pPr>
      <w:hyperlink r:id="rId9">
        <w:r w:rsidDel="00000000" w:rsidR="00000000" w:rsidRPr="00000000">
          <w:rPr>
            <w:b w:val="0"/>
            <w:color w:val="1155cc"/>
            <w:sz w:val="24"/>
            <w:szCs w:val="24"/>
            <w:u w:val="single"/>
            <w:rtl w:val="0"/>
          </w:rPr>
          <w:t xml:space="preserve">VITEM I</w:t>
        </w:r>
      </w:hyperlink>
      <w:r w:rsidDel="00000000" w:rsidR="00000000" w:rsidRPr="00000000">
        <w:rPr>
          <w:b w:val="0"/>
          <w:sz w:val="24"/>
          <w:szCs w:val="24"/>
          <w:rtl w:val="0"/>
        </w:rPr>
        <w:br w:type="textWrapping"/>
        <w:t xml:space="preserve"> Aplicável a estrangeiros que realizarão ensino, pesquisa ou extensão acadêmica no Brasil.</w:t>
      </w:r>
    </w:p>
    <w:p w:rsidR="00000000" w:rsidDel="00000000" w:rsidP="00000000" w:rsidRDefault="00000000" w:rsidRPr="00000000" w14:paraId="00000009">
      <w:pPr>
        <w:keepNext w:val="0"/>
        <w:keepLines w:val="0"/>
        <w:jc w:val="both"/>
        <w:rPr/>
      </w:pPr>
      <w:r w:rsidDel="00000000" w:rsidR="00000000" w:rsidRPr="00000000">
        <w:rPr>
          <w:rtl w:val="0"/>
        </w:rPr>
        <w:t xml:space="preserve">2. Regras e Procedimentos Importantes</w:t>
      </w:r>
    </w:p>
    <w:p w:rsidR="00000000" w:rsidDel="00000000" w:rsidP="00000000" w:rsidRDefault="00000000" w:rsidRPr="00000000" w14:paraId="0000000A">
      <w:pPr>
        <w:numPr>
          <w:ilvl w:val="0"/>
          <w:numId w:val="17"/>
        </w:numPr>
        <w:spacing w:after="0" w:afterAutospacing="0" w:befor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O VITEM IV é específico para uma instituição. Para trocar de universidade, é necessário contatar a Polícia Federal.</w:t>
      </w:r>
    </w:p>
    <w:p w:rsidR="00000000" w:rsidDel="00000000" w:rsidP="00000000" w:rsidRDefault="00000000" w:rsidRPr="00000000" w14:paraId="0000000B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 validade máxima do visto é de 1 ano.</w:t>
      </w:r>
    </w:p>
    <w:p w:rsidR="00000000" w:rsidDel="00000000" w:rsidP="00000000" w:rsidRDefault="00000000" w:rsidRPr="00000000" w14:paraId="0000000C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Após a chegada ao Brasil, o estudante deve solicitar uma autorização de residência na Polícia Federal em até 90 dias.</w:t>
      </w:r>
    </w:p>
    <w:p w:rsidR="00000000" w:rsidDel="00000000" w:rsidP="00000000" w:rsidRDefault="00000000" w:rsidRPr="00000000" w14:paraId="0000000D">
      <w:pPr>
        <w:numPr>
          <w:ilvl w:val="0"/>
          <w:numId w:val="17"/>
        </w:numPr>
        <w:spacing w:after="24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Caso esteja no Brasil, o estrangeiro pode solicitar diretamente uma autorização de residência para fins de estudo/intercâmbio.</w:t>
      </w:r>
    </w:p>
    <w:p w:rsidR="00000000" w:rsidDel="00000000" w:rsidP="00000000" w:rsidRDefault="00000000" w:rsidRPr="00000000" w14:paraId="0000000E">
      <w:pPr>
        <w:keepNext w:val="0"/>
        <w:keepLines w:val="0"/>
        <w:jc w:val="both"/>
        <w:rPr/>
      </w:pPr>
      <w:r w:rsidDel="00000000" w:rsidR="00000000" w:rsidRPr="00000000">
        <w:rPr>
          <w:rtl w:val="0"/>
        </w:rPr>
        <w:t xml:space="preserve">3. Documentação Necessária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pacing w:after="0" w:afterAutospacing="0" w:befor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Formulário eletrônico de </w:t>
      </w:r>
      <w:hyperlink r:id="rId10">
        <w:r w:rsidDel="00000000" w:rsidR="00000000" w:rsidRPr="00000000">
          <w:rPr>
            <w:b w:val="0"/>
            <w:color w:val="1155cc"/>
            <w:sz w:val="24"/>
            <w:szCs w:val="24"/>
            <w:u w:val="single"/>
            <w:rtl w:val="0"/>
          </w:rPr>
          <w:t xml:space="preserve">solicitação de visto</w:t>
        </w:r>
      </w:hyperlink>
      <w:r w:rsidDel="00000000" w:rsidR="00000000" w:rsidRPr="00000000">
        <w:rPr>
          <w:b w:val="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Recibo do formulário (RER), assinado e com fotografia colada;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Passaporte válido com pelo menos duas páginas em branco;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Certidão de antecedentes criminais (para maiores de 18 anos);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Carta da instituição brasileira, informando nome do curso/estágio, duração e carga horária (devidamente legalizada);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Comprovação de recursos financeiros para o período de permanência no Brasil ou comprovante de bolsa;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Documentos adicionais conforme o tipo de curso;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240" w:before="0" w:beforeAutospacing="0" w:lineRule="auto"/>
        <w:ind w:left="720" w:hanging="360"/>
        <w:jc w:val="both"/>
        <w:rPr>
          <w:b w:val="0"/>
          <w:sz w:val="24"/>
          <w:szCs w:val="24"/>
        </w:rPr>
      </w:pPr>
      <w:hyperlink r:id="rId11">
        <w:r w:rsidDel="00000000" w:rsidR="00000000" w:rsidRPr="00000000">
          <w:rPr>
            <w:b w:val="0"/>
            <w:color w:val="1155cc"/>
            <w:sz w:val="24"/>
            <w:szCs w:val="24"/>
            <w:u w:val="single"/>
            <w:rtl w:val="0"/>
          </w:rPr>
          <w:t xml:space="preserve">Comprovante</w:t>
        </w:r>
      </w:hyperlink>
      <w:r w:rsidDel="00000000" w:rsidR="00000000" w:rsidRPr="00000000">
        <w:rPr>
          <w:b w:val="0"/>
          <w:sz w:val="24"/>
          <w:szCs w:val="24"/>
          <w:rtl w:val="0"/>
        </w:rPr>
        <w:t xml:space="preserve"> de pagamento da taxa de visto.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Observação:</w:t>
      </w:r>
      <w:r w:rsidDel="00000000" w:rsidR="00000000" w:rsidRPr="00000000">
        <w:rPr>
          <w:sz w:val="24"/>
          <w:szCs w:val="24"/>
          <w:rtl w:val="0"/>
        </w:rPr>
        <w:t xml:space="preserve"> Documentos de instituições públicas estão isentos de legalização em cartório.</w:t>
      </w:r>
    </w:p>
    <w:p w:rsidR="00000000" w:rsidDel="00000000" w:rsidP="00000000" w:rsidRDefault="00000000" w:rsidRPr="00000000" w14:paraId="00000018">
      <w:pPr>
        <w:keepNext w:val="0"/>
        <w:keepLines w:val="0"/>
        <w:jc w:val="both"/>
        <w:rPr/>
      </w:pPr>
      <w:r w:rsidDel="00000000" w:rsidR="00000000" w:rsidRPr="00000000">
        <w:rPr>
          <w:rtl w:val="0"/>
        </w:rPr>
        <w:t xml:space="preserve">4. Como Agendar o Serviço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Reunir toda a documentação necessária;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Acessar o sistema e-Consular:</w:t>
        <w:br w:type="textWrapping"/>
        <w:t xml:space="preserve"> </w:t>
      </w:r>
      <w:hyperlink r:id="rId12">
        <w:r w:rsidDel="00000000" w:rsidR="00000000" w:rsidRPr="00000000">
          <w:rPr>
            <w:b w:val="0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b w:val="0"/>
            <w:color w:val="1155cc"/>
            <w:sz w:val="24"/>
            <w:szCs w:val="24"/>
            <w:u w:val="single"/>
            <w:rtl w:val="0"/>
          </w:rPr>
          <w:t xml:space="preserve">https://ec-istambul.itamaraty.gov.br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Após validação dos documentos, o agendamento será autorizado;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Acompanhar as atualizações por e-mail;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Comparecer no Consulado com: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Documentos originais;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240" w:before="0" w:beforeAutospacing="0" w:lineRule="auto"/>
        <w:ind w:left="144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Comprovante de pagamento da taxa.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jc w:val="both"/>
        <w:rPr/>
      </w:pPr>
      <w:bookmarkStart w:colFirst="0" w:colLast="0" w:name="_txj725wrwh0b" w:id="1"/>
      <w:bookmarkEnd w:id="1"/>
      <w:r w:rsidDel="00000000" w:rsidR="00000000" w:rsidRPr="00000000">
        <w:rPr>
          <w:rtl w:val="0"/>
        </w:rPr>
        <w:t xml:space="preserve">Renovação de Visto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hd w:fill="ffffff" w:val="clear"/>
        <w:spacing w:after="160" w:lineRule="auto"/>
        <w:jc w:val="both"/>
        <w:rPr/>
      </w:pPr>
      <w:bookmarkStart w:colFirst="0" w:colLast="0" w:name="_6lwngux5mf6n" w:id="2"/>
      <w:bookmarkEnd w:id="2"/>
      <w:r w:rsidDel="00000000" w:rsidR="00000000" w:rsidRPr="00000000">
        <w:rPr>
          <w:rtl w:val="0"/>
        </w:rPr>
        <w:t xml:space="preserve">Solicitação da Carteira de Registro Nacional Migratório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420" w:lineRule="auto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Se você é um estrangeiro e precisa se registrar no Brasil para obter sua Carteira de Registro Nacional </w:t>
      </w:r>
      <w:r w:rsidDel="00000000" w:rsidR="00000000" w:rsidRPr="00000000">
        <w:rPr>
          <w:b w:val="0"/>
          <w:sz w:val="24"/>
          <w:szCs w:val="24"/>
          <w:rtl w:val="0"/>
        </w:rPr>
        <w:t xml:space="preserve">Migratório</w:t>
      </w:r>
      <w:r w:rsidDel="00000000" w:rsidR="00000000" w:rsidRPr="00000000">
        <w:rPr>
          <w:b w:val="0"/>
          <w:sz w:val="24"/>
          <w:szCs w:val="24"/>
          <w:rtl w:val="0"/>
        </w:rPr>
        <w:t xml:space="preserve"> (CRNM), siga as orientações abaixo. Esse registro é necessário para:</w:t>
      </w:r>
    </w:p>
    <w:p w:rsidR="00000000" w:rsidDel="00000000" w:rsidP="00000000" w:rsidRDefault="00000000" w:rsidRPr="00000000" w14:paraId="00000026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116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Quem tem visto temporário;</w:t>
      </w:r>
    </w:p>
    <w:p w:rsidR="00000000" w:rsidDel="00000000" w:rsidP="00000000" w:rsidRDefault="00000000" w:rsidRPr="00000000" w14:paraId="00000027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116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Quem recebeu autorização de residência (publicada no Diário Oficial da União);</w:t>
      </w:r>
    </w:p>
    <w:p w:rsidR="00000000" w:rsidDel="00000000" w:rsidP="00000000" w:rsidRDefault="00000000" w:rsidRPr="00000000" w14:paraId="00000028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before="0" w:beforeAutospacing="0" w:line="360" w:lineRule="auto"/>
        <w:ind w:left="116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Refugiados, apátridas ou asilados, que já foram reconhecidos pelas autoridades competentes.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420" w:lineRule="auto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O registro é um processo de identificação, com coleta de dados pessoais e biométricos (como impressões digitais). Após isso, você receberá um número de Registro Nacional Migratório (RNM) e a Carteira de Registro Nacional Migratório (CRNM).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Prazos para realizar o registro: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Para quem tem visto temporário:</w:t>
      </w:r>
    </w:p>
    <w:p w:rsidR="00000000" w:rsidDel="00000000" w:rsidP="00000000" w:rsidRDefault="00000000" w:rsidRPr="00000000" w14:paraId="0000002C">
      <w:pPr>
        <w:numPr>
          <w:ilvl w:val="2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216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Você tem 90 dias após a entrada no Brasil para se registrar.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Para quem recebeu autorização de residência:</w:t>
      </w:r>
    </w:p>
    <w:p w:rsidR="00000000" w:rsidDel="00000000" w:rsidP="00000000" w:rsidRDefault="00000000" w:rsidRPr="00000000" w14:paraId="0000002E">
      <w:pPr>
        <w:numPr>
          <w:ilvl w:val="2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60" w:before="0" w:beforeAutospacing="0" w:line="240" w:lineRule="auto"/>
        <w:ind w:left="216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Você tem 30 dias após a publicação da autorização no Diário Oficial para se registrar.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420" w:lineRule="auto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Se o registro não for feito dentro desses prazos, poderá haver penalidades, conforme </w:t>
      </w:r>
      <w:hyperlink r:id="rId14">
        <w:r w:rsidDel="00000000" w:rsidR="00000000" w:rsidRPr="00000000">
          <w:rPr>
            <w:b w:val="0"/>
            <w:sz w:val="24"/>
            <w:szCs w:val="24"/>
            <w:u w:val="single"/>
            <w:rtl w:val="0"/>
          </w:rPr>
          <w:t xml:space="preserve">Decreto 9.199/2017</w:t>
        </w:r>
      </w:hyperlink>
      <w:r w:rsidDel="00000000" w:rsidR="00000000" w:rsidRPr="00000000">
        <w:rPr>
          <w:b w:val="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0">
      <w:pPr>
        <w:pStyle w:val="Heading3"/>
        <w:jc w:val="both"/>
        <w:rPr/>
      </w:pPr>
      <w:bookmarkStart w:colFirst="0" w:colLast="0" w:name="_g1hqqtip2u4q" w:id="3"/>
      <w:bookmarkEnd w:id="3"/>
      <w:r w:rsidDel="00000000" w:rsidR="00000000" w:rsidRPr="00000000">
        <w:rPr>
          <w:rtl w:val="0"/>
        </w:rPr>
        <w:t xml:space="preserve">Como retirar o CRNM</w:t>
      </w:r>
    </w:p>
    <w:p w:rsidR="00000000" w:rsidDel="00000000" w:rsidP="00000000" w:rsidRDefault="00000000" w:rsidRPr="00000000" w14:paraId="00000031">
      <w:pPr>
        <w:keepNext w:val="0"/>
        <w:keepLines w:val="0"/>
        <w:spacing w:before="2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Preenchimento do Formulário e Solicitação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after="0" w:afterAutospacing="0" w:befor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Reúna a documentação necessária e preencha o formulário online de acordo com a modalidade pretendida.</w:t>
        <w:br w:type="textWrapping"/>
        <w:t xml:space="preserve"> </w:t>
      </w:r>
      <w:hyperlink r:id="rId15">
        <w:r w:rsidDel="00000000" w:rsidR="00000000" w:rsidRPr="00000000">
          <w:rPr>
            <w:b w:val="0"/>
            <w:color w:val="1155cc"/>
            <w:sz w:val="24"/>
            <w:szCs w:val="24"/>
            <w:u w:val="single"/>
            <w:rtl w:val="0"/>
          </w:rPr>
          <w:t xml:space="preserve">Acesse o formulário aqui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Importante: Evite utilizar tradução automática para o preenchimento. Retorne ao site original caso esteja usando essa função.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after="24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Caso o sistema esteja fora do ar, não é possível solicitar presencialmente. Entre em contato com o serviço de migração da unidade da Polícia Federal do seu Estado.</w:t>
      </w:r>
    </w:p>
    <w:p w:rsidR="00000000" w:rsidDel="00000000" w:rsidP="00000000" w:rsidRDefault="00000000" w:rsidRPr="00000000" w14:paraId="00000035">
      <w:pPr>
        <w:keepNext w:val="0"/>
        <w:keepLines w:val="0"/>
        <w:spacing w:before="2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Documentação Necessária</w:t>
      </w:r>
    </w:p>
    <w:p w:rsidR="00000000" w:rsidDel="00000000" w:rsidP="00000000" w:rsidRDefault="00000000" w:rsidRPr="00000000" w14:paraId="00000036">
      <w:pPr>
        <w:numPr>
          <w:ilvl w:val="0"/>
          <w:numId w:val="13"/>
        </w:numPr>
        <w:spacing w:after="240" w:befor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Confira a lista de documentos exigidos para todos os casos:</w:t>
        <w:br w:type="textWrapping"/>
        <w:t xml:space="preserve"> </w:t>
      </w:r>
      <w:hyperlink r:id="rId16">
        <w:r w:rsidDel="00000000" w:rsidR="00000000" w:rsidRPr="00000000">
          <w:rPr>
            <w:b w:val="0"/>
            <w:color w:val="1155cc"/>
            <w:sz w:val="24"/>
            <w:szCs w:val="24"/>
            <w:u w:val="single"/>
            <w:rtl w:val="0"/>
          </w:rPr>
          <w:t xml:space="preserve">Clique aqui para ver a documentação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spacing w:before="2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Custos e Taxas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Taxa de emissão da CRNM: R$ 204,77</w:t>
        <w:br w:type="textWrapping"/>
        <w:t xml:space="preserve"> (Código da Receita STN: 140120)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Como pagar a taxa: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Emitir GRU no site da polícia federal: </w:t>
      </w:r>
      <w:hyperlink r:id="rId17">
        <w:r w:rsidDel="00000000" w:rsidR="00000000" w:rsidRPr="00000000">
          <w:rPr>
            <w:b w:val="0"/>
            <w:color w:val="1155cc"/>
            <w:u w:val="single"/>
            <w:rtl w:val="0"/>
          </w:rPr>
          <w:t xml:space="preserve">https://servicos.pf.gov.br/gru2/gru?nac=1&amp;rec=9</w:t>
        </w:r>
      </w:hyperlink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after="240" w:before="0" w:beforeAutospacing="0" w:lineRule="auto"/>
        <w:ind w:left="1440" w:hanging="360"/>
        <w:jc w:val="both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A Guia de Recolhimento da União (GRU) para a Carteira de Registro Nacional Migratório (CRNM) pode ser paga em bancos, lotéricas, agências dos Correios e correspondentes bancários. É importante guardar o comprovante de pagamento. </w:t>
      </w:r>
    </w:p>
    <w:p w:rsidR="00000000" w:rsidDel="00000000" w:rsidP="00000000" w:rsidRDefault="00000000" w:rsidRPr="00000000" w14:paraId="0000003C">
      <w:pPr>
        <w:keepNext w:val="0"/>
        <w:keepLines w:val="0"/>
        <w:spacing w:before="2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Agendamento</w:t>
      </w:r>
    </w:p>
    <w:p w:rsidR="00000000" w:rsidDel="00000000" w:rsidP="00000000" w:rsidRDefault="00000000" w:rsidRPr="00000000" w14:paraId="0000003D">
      <w:pPr>
        <w:numPr>
          <w:ilvl w:val="0"/>
          <w:numId w:val="16"/>
        </w:numPr>
        <w:spacing w:after="0" w:afterAutospacing="0" w:befor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O atendimento ocorrerá somente na unidade da Polícia Federal do domicílio do requerente, conforme o art. 67 do Decreto nº 9.199/2017.</w:t>
      </w:r>
    </w:p>
    <w:p w:rsidR="00000000" w:rsidDel="00000000" w:rsidP="00000000" w:rsidRDefault="00000000" w:rsidRPr="00000000" w14:paraId="0000003E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O agendamento é feito via formulário:</w:t>
        <w:br w:type="textWrapping"/>
        <w:t xml:space="preserve"> </w:t>
      </w:r>
      <w:hyperlink r:id="rId18">
        <w:r w:rsidDel="00000000" w:rsidR="00000000" w:rsidRPr="00000000">
          <w:rPr>
            <w:b w:val="0"/>
            <w:color w:val="1155cc"/>
            <w:sz w:val="24"/>
            <w:szCs w:val="24"/>
            <w:u w:val="single"/>
            <w:rtl w:val="0"/>
          </w:rPr>
          <w:t xml:space="preserve">Clique aqui para acessar o sistema de agendamento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O e-mail </w:t>
      </w:r>
      <w:hyperlink r:id="rId19">
        <w:r w:rsidDel="00000000" w:rsidR="00000000" w:rsidRPr="00000000">
          <w:rPr>
            <w:b w:val="0"/>
            <w:color w:val="1155cc"/>
            <w:sz w:val="24"/>
            <w:szCs w:val="24"/>
            <w:u w:val="single"/>
            <w:rtl w:val="0"/>
          </w:rPr>
          <w:t xml:space="preserve">agenda@dpf.gov.br</w:t>
        </w:r>
      </w:hyperlink>
      <w:r w:rsidDel="00000000" w:rsidR="00000000" w:rsidRPr="00000000">
        <w:rPr>
          <w:b w:val="0"/>
          <w:sz w:val="24"/>
          <w:szCs w:val="24"/>
          <w:rtl w:val="0"/>
        </w:rPr>
        <w:t xml:space="preserve">  é enviado automaticamente após o agendamento.</w:t>
      </w:r>
    </w:p>
    <w:p w:rsidR="00000000" w:rsidDel="00000000" w:rsidP="00000000" w:rsidRDefault="00000000" w:rsidRPr="00000000" w14:paraId="00000040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Tempo médio da etapa: 20 minutos</w:t>
      </w:r>
    </w:p>
    <w:p w:rsidR="00000000" w:rsidDel="00000000" w:rsidP="00000000" w:rsidRDefault="00000000" w:rsidRPr="00000000" w14:paraId="00000041">
      <w:pPr>
        <w:numPr>
          <w:ilvl w:val="0"/>
          <w:numId w:val="16"/>
        </w:numPr>
        <w:spacing w:after="24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Custo: R$ 0,00</w:t>
      </w:r>
    </w:p>
    <w:p w:rsidR="00000000" w:rsidDel="00000000" w:rsidP="00000000" w:rsidRDefault="00000000" w:rsidRPr="00000000" w14:paraId="00000042">
      <w:pPr>
        <w:keepNext w:val="0"/>
        <w:keepLines w:val="0"/>
        <w:spacing w:before="2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Comparecimento à Unidade da Polícia Federal</w:t>
      </w:r>
    </w:p>
    <w:p w:rsidR="00000000" w:rsidDel="00000000" w:rsidP="00000000" w:rsidRDefault="00000000" w:rsidRPr="00000000" w14:paraId="00000043">
      <w:pPr>
        <w:numPr>
          <w:ilvl w:val="0"/>
          <w:numId w:val="15"/>
        </w:numPr>
        <w:spacing w:after="0" w:afterAutospacing="0" w:befor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Compareça na data e horário agendados, levando a documentação original.</w:t>
      </w:r>
    </w:p>
    <w:p w:rsidR="00000000" w:rsidDel="00000000" w:rsidP="00000000" w:rsidRDefault="00000000" w:rsidRPr="00000000" w14:paraId="00000044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Atendimento presencial na unidade da circunscrição do requerente.</w:t>
      </w:r>
    </w:p>
    <w:p w:rsidR="00000000" w:rsidDel="00000000" w:rsidP="00000000" w:rsidRDefault="00000000" w:rsidRPr="00000000" w14:paraId="00000045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Tempo estimado de espera: até 30 minutos</w:t>
      </w:r>
    </w:p>
    <w:p w:rsidR="00000000" w:rsidDel="00000000" w:rsidP="00000000" w:rsidRDefault="00000000" w:rsidRPr="00000000" w14:paraId="00000046">
      <w:pPr>
        <w:numPr>
          <w:ilvl w:val="0"/>
          <w:numId w:val="15"/>
        </w:numPr>
        <w:spacing w:after="24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Custo: R$ 0,00</w:t>
      </w:r>
    </w:p>
    <w:p w:rsidR="00000000" w:rsidDel="00000000" w:rsidP="00000000" w:rsidRDefault="00000000" w:rsidRPr="00000000" w14:paraId="00000047">
      <w:pPr>
        <w:keepNext w:val="0"/>
        <w:keepLines w:val="0"/>
        <w:spacing w:before="2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Retirada da CRNM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 carteira será entregue na mesma unidade da Polícia Federal onde foi realizado o atendimento.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Para saber se o documento está pronto, consulte o sistema:</w:t>
        <w:br w:type="textWrapping"/>
        <w:t xml:space="preserve"> </w:t>
      </w:r>
      <w:hyperlink r:id="rId20">
        <w:r w:rsidDel="00000000" w:rsidR="00000000" w:rsidRPr="00000000">
          <w:rPr>
            <w:b w:val="0"/>
            <w:color w:val="1155cc"/>
            <w:sz w:val="24"/>
            <w:szCs w:val="24"/>
            <w:u w:val="single"/>
            <w:rtl w:val="0"/>
          </w:rPr>
          <w:t xml:space="preserve">Verificar status da CRNM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Quando disponível, será necessário preencher um formulário específico e realizar o agendamento para retirada (exceto onde o sistema indicar que o agendamento é dispensável).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Tempo estimado de espera: até 30 minutos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Tempo médio para emissão: até 30 dias úteis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Custo: R$ 0,00</w:t>
      </w:r>
    </w:p>
    <w:p w:rsidR="00000000" w:rsidDel="00000000" w:rsidP="00000000" w:rsidRDefault="00000000" w:rsidRPr="00000000" w14:paraId="0000004E">
      <w:pPr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Para consultar mais informações e garantir que nenhum procedimento ou exigência foi alterado, recomenda-se acessar o </w:t>
      </w:r>
      <w:hyperlink r:id="rId21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site oficial do governo</w:t>
        </w:r>
      </w:hyperlink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color w:val="ff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shd w:fill="ffffff" w:val="clear"/>
        <w:spacing w:after="160" w:lineRule="auto"/>
        <w:rPr/>
      </w:pPr>
      <w:bookmarkStart w:colFirst="0" w:colLast="0" w:name="_44wp6l2q3q7o" w:id="4"/>
      <w:bookmarkEnd w:id="4"/>
      <w:r w:rsidDel="00000000" w:rsidR="00000000" w:rsidRPr="00000000">
        <w:rPr>
          <w:rtl w:val="0"/>
        </w:rPr>
        <w:t xml:space="preserve">CPF – Cadastro de Pessoa Física</w:t>
      </w:r>
    </w:p>
    <w:p w:rsidR="00000000" w:rsidDel="00000000" w:rsidP="00000000" w:rsidRDefault="00000000" w:rsidRPr="00000000" w14:paraId="00000051">
      <w:pPr>
        <w:keepNext w:val="0"/>
        <w:keepLines w:val="0"/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1. Quem deve se inscrever</w:t>
      </w:r>
    </w:p>
    <w:p w:rsidR="00000000" w:rsidDel="00000000" w:rsidP="00000000" w:rsidRDefault="00000000" w:rsidRPr="00000000" w14:paraId="00000052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Estrangeiros, de qualquer idade, que possuam ou desejem possuir bens e direitos sujeitos a registro no Brasil, como: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after="0" w:afterAutospacing="0" w:before="240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Imóveis, veículos, embarcações, aeronaves;</w:t>
        <w:br w:type="textWrapping"/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Participações em empresas;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Contas bancárias ou investimentos.</w:t>
        <w:br w:type="textWrapping"/>
      </w:r>
    </w:p>
    <w:p w:rsidR="00000000" w:rsidDel="00000000" w:rsidP="00000000" w:rsidRDefault="00000000" w:rsidRPr="00000000" w14:paraId="00000056">
      <w:pPr>
        <w:keepNext w:val="0"/>
        <w:keepLines w:val="0"/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2. Informações Importantes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0" w:afterAutospacing="0" w:before="240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O número do CPF é único e definitivo, gerado no ato da emissão.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Não será emitido cartão físico. O número deve ser guardado com segurança.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Esquecimento do número do CPF: somente pode ser resolvido no Brasil, presencialmente na Receita Federal (ou por representante legal com procuração).</w:t>
        <w:br w:type="textWrapping"/>
      </w:r>
    </w:p>
    <w:p w:rsidR="00000000" w:rsidDel="00000000" w:rsidP="00000000" w:rsidRDefault="00000000" w:rsidRPr="00000000" w14:paraId="0000005A">
      <w:pPr>
        <w:keepNext w:val="0"/>
        <w:keepLines w:val="0"/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3. Como solicitar no exterior</w:t>
      </w:r>
    </w:p>
    <w:p w:rsidR="00000000" w:rsidDel="00000000" w:rsidP="00000000" w:rsidRDefault="00000000" w:rsidRPr="00000000" w14:paraId="0000005B">
      <w:pPr>
        <w:pStyle w:val="Heading3"/>
        <w:keepNext w:val="0"/>
        <w:keepLines w:val="0"/>
        <w:numPr>
          <w:ilvl w:val="0"/>
          <w:numId w:val="11"/>
        </w:numPr>
        <w:spacing w:after="0" w:afterAutospacing="0" w:lineRule="auto"/>
        <w:ind w:left="720" w:hanging="360"/>
        <w:rPr>
          <w:b w:val="0"/>
          <w:sz w:val="26"/>
          <w:szCs w:val="26"/>
          <w:u w:val="none"/>
        </w:rPr>
      </w:pPr>
      <w:bookmarkStart w:colFirst="0" w:colLast="0" w:name="_dgz5w9o9knbi" w:id="5"/>
      <w:bookmarkEnd w:id="5"/>
      <w:r w:rsidDel="00000000" w:rsidR="00000000" w:rsidRPr="00000000">
        <w:rPr>
          <w:b w:val="0"/>
          <w:sz w:val="26"/>
          <w:szCs w:val="26"/>
          <w:rtl w:val="0"/>
        </w:rPr>
        <w:t xml:space="preserve">Procedimentos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spacing w:after="0" w:afterAutospacing="0" w:before="0" w:beforeAutospacing="0" w:lineRule="auto"/>
        <w:ind w:left="144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O estrangeiro deve procurar a repartição consular brasileira responsável por sua jurisdição geográfica:</w:t>
        <w:br w:type="textWrapping"/>
        <w:t xml:space="preserve"> </w:t>
      </w:r>
      <w:hyperlink r:id="rId22">
        <w:r w:rsidDel="00000000" w:rsidR="00000000" w:rsidRPr="00000000">
          <w:rPr>
            <w:b w:val="0"/>
            <w:color w:val="1155cc"/>
            <w:u w:val="single"/>
            <w:rtl w:val="0"/>
          </w:rPr>
          <w:t xml:space="preserve">Lista de repartições consulares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spacing w:after="0" w:afterAutospacing="0" w:before="0" w:beforeAutospacing="0" w:lineRule="auto"/>
        <w:ind w:left="144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O serviço deve ser solicitado por meio do sistema e-Consular do consulado ou embaixada escolhida:</w:t>
        <w:br w:type="textWrapping"/>
        <w:t xml:space="preserve"> </w:t>
      </w:r>
      <w:hyperlink r:id="rId23">
        <w:r w:rsidDel="00000000" w:rsidR="00000000" w:rsidRPr="00000000">
          <w:rPr>
            <w:b w:val="0"/>
            <w:color w:val="1155cc"/>
            <w:u w:val="single"/>
            <w:rtl w:val="0"/>
          </w:rPr>
          <w:t xml:space="preserve">Acessar e-Consular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keepNext w:val="0"/>
        <w:keepLines w:val="0"/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b w:val="0"/>
          <w:sz w:val="26"/>
          <w:szCs w:val="26"/>
          <w:u w:val="none"/>
        </w:rPr>
      </w:pPr>
      <w:bookmarkStart w:colFirst="0" w:colLast="0" w:name="_s01gt5yacawx" w:id="6"/>
      <w:bookmarkEnd w:id="6"/>
      <w:r w:rsidDel="00000000" w:rsidR="00000000" w:rsidRPr="00000000">
        <w:rPr>
          <w:b w:val="0"/>
          <w:sz w:val="26"/>
          <w:szCs w:val="26"/>
          <w:rtl w:val="0"/>
        </w:rPr>
        <w:t xml:space="preserve">Documentação Necessária</w:t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spacing w:after="0" w:afterAutospacing="0" w:before="0" w:beforeAutospacing="0" w:lineRule="auto"/>
        <w:ind w:left="144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Formulário FCPF, preenchido e assinado;</w:t>
      </w:r>
    </w:p>
    <w:p w:rsidR="00000000" w:rsidDel="00000000" w:rsidP="00000000" w:rsidRDefault="00000000" w:rsidRPr="00000000" w14:paraId="00000060">
      <w:pPr>
        <w:numPr>
          <w:ilvl w:val="0"/>
          <w:numId w:val="11"/>
        </w:numPr>
        <w:spacing w:after="0" w:afterAutospacing="0" w:before="0" w:beforeAutospacing="0" w:lineRule="auto"/>
        <w:ind w:left="144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Documento de identificação válido;</w:t>
      </w:r>
    </w:p>
    <w:p w:rsidR="00000000" w:rsidDel="00000000" w:rsidP="00000000" w:rsidRDefault="00000000" w:rsidRPr="00000000" w14:paraId="00000061">
      <w:pPr>
        <w:numPr>
          <w:ilvl w:val="0"/>
          <w:numId w:val="11"/>
        </w:numPr>
        <w:spacing w:after="240" w:before="0" w:beforeAutospacing="0" w:lineRule="auto"/>
        <w:ind w:left="144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Certidão de nascimento ou casamento.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spacing w:after="80" w:lineRule="auto"/>
        <w:jc w:val="both"/>
        <w:rPr>
          <w:sz w:val="24"/>
          <w:szCs w:val="24"/>
        </w:rPr>
      </w:pPr>
      <w:bookmarkStart w:colFirst="0" w:colLast="0" w:name="_a1i796j7bucg" w:id="7"/>
      <w:bookmarkEnd w:id="7"/>
      <w:r w:rsidDel="00000000" w:rsidR="00000000" w:rsidRPr="00000000">
        <w:rPr>
          <w:sz w:val="24"/>
          <w:szCs w:val="24"/>
          <w:rtl w:val="0"/>
        </w:rPr>
        <w:t xml:space="preserve">4. Documentação Necessária</w:t>
      </w:r>
    </w:p>
    <w:p w:rsidR="00000000" w:rsidDel="00000000" w:rsidP="00000000" w:rsidRDefault="00000000" w:rsidRPr="00000000" w14:paraId="00000063">
      <w:pPr>
        <w:numPr>
          <w:ilvl w:val="0"/>
          <w:numId w:val="12"/>
        </w:numPr>
        <w:spacing w:after="0" w:afterAutospacing="0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Formulário de CPF</w:t>
      </w:r>
    </w:p>
    <w:p w:rsidR="00000000" w:rsidDel="00000000" w:rsidP="00000000" w:rsidRDefault="00000000" w:rsidRPr="00000000" w14:paraId="00000064">
      <w:pPr>
        <w:numPr>
          <w:ilvl w:val="1"/>
          <w:numId w:val="12"/>
        </w:numPr>
        <w:spacing w:after="0" w:afterAutospacing="0" w:before="0" w:beforeAutospacing="0"/>
        <w:ind w:left="1440" w:hanging="36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Deve ser preenchido online no site da Receita Federal. Gerar e anotar o número de protocolo.</w:t>
      </w:r>
    </w:p>
    <w:p w:rsidR="00000000" w:rsidDel="00000000" w:rsidP="00000000" w:rsidRDefault="00000000" w:rsidRPr="00000000" w14:paraId="00000065">
      <w:pPr>
        <w:numPr>
          <w:ilvl w:val="0"/>
          <w:numId w:val="12"/>
        </w:numPr>
        <w:spacing w:after="0" w:afterAutospacing="0" w:before="0" w:beforeAutospacing="0"/>
        <w:ind w:left="720" w:hanging="36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Passaporte (original e cópia)</w:t>
      </w:r>
    </w:p>
    <w:p w:rsidR="00000000" w:rsidDel="00000000" w:rsidP="00000000" w:rsidRDefault="00000000" w:rsidRPr="00000000" w14:paraId="00000066">
      <w:pPr>
        <w:numPr>
          <w:ilvl w:val="1"/>
          <w:numId w:val="12"/>
        </w:numPr>
        <w:spacing w:before="0" w:beforeAutospacing="0"/>
        <w:ind w:left="1440" w:hanging="36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A certidão de nascimento é opcional, apenas para incluir filiação no cadastro.</w:t>
      </w:r>
    </w:p>
    <w:p w:rsidR="00000000" w:rsidDel="00000000" w:rsidP="00000000" w:rsidRDefault="00000000" w:rsidRPr="00000000" w14:paraId="00000067">
      <w:pPr>
        <w:pStyle w:val="Heading3"/>
        <w:keepNext w:val="0"/>
        <w:keepLines w:val="0"/>
        <w:spacing w:after="80" w:lineRule="auto"/>
        <w:jc w:val="both"/>
        <w:rPr>
          <w:sz w:val="24"/>
          <w:szCs w:val="24"/>
        </w:rPr>
      </w:pPr>
      <w:bookmarkStart w:colFirst="0" w:colLast="0" w:name="_1kwyobx6julo" w:id="8"/>
      <w:bookmarkEnd w:id="8"/>
      <w:r w:rsidDel="00000000" w:rsidR="00000000" w:rsidRPr="00000000">
        <w:rPr>
          <w:sz w:val="24"/>
          <w:szCs w:val="24"/>
          <w:rtl w:val="0"/>
        </w:rPr>
        <w:t xml:space="preserve">5. Como solicitar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after="0" w:afterAutospacing="0" w:before="240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A solicitação é feita exclusivamente pelo sistema e-Consular.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O atendimento é presencial.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Para iniciar o processo, acesse:</w:t>
        <w:br w:type="textWrapping"/>
        <w:t xml:space="preserve"> </w:t>
      </w:r>
      <w:hyperlink r:id="rId24">
        <w:r w:rsidDel="00000000" w:rsidR="00000000" w:rsidRPr="00000000">
          <w:rPr>
            <w:b w:val="0"/>
            <w:color w:val="1155cc"/>
            <w:u w:val="single"/>
            <w:rtl w:val="0"/>
          </w:rPr>
          <w:t xml:space="preserve">[Link para o sistema e-Consular]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spacing w:after="240" w:before="240" w:lineRule="auto"/>
        <w:rPr/>
      </w:pPr>
      <w:bookmarkStart w:colFirst="0" w:colLast="0" w:name="_oknb2ijz046m" w:id="9"/>
      <w:bookmarkEnd w:id="9"/>
      <w:r w:rsidDel="00000000" w:rsidR="00000000" w:rsidRPr="00000000">
        <w:rPr>
          <w:rtl w:val="0"/>
        </w:rPr>
        <w:t xml:space="preserve">Como pagar as taxas consulares</w:t>
      </w:r>
    </w:p>
    <w:p w:rsidR="00000000" w:rsidDel="00000000" w:rsidP="00000000" w:rsidRDefault="00000000" w:rsidRPr="00000000" w14:paraId="0000006C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Os serviços consulares devem ser pagos exclusivamente por transferência ou depósito bancário, não sendo aceito dinheiro em espécie. O comprovante de pagamento deverá ser apresentado no momento do atendimento, e não serão aceitas capturas de tela ou comprovantes com status “em processamento”.</w:t>
      </w:r>
    </w:p>
    <w:p w:rsidR="00000000" w:rsidDel="00000000" w:rsidP="00000000" w:rsidRDefault="00000000" w:rsidRPr="00000000" w14:paraId="0000006D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A transferência deve ser feita antecipadamente, e no campo “Detalhes do pagamento” (namen plačila) é obrigatório informar o nome do requerente e o serviço solicitado. Exemplo: </w:t>
      </w:r>
      <w:r w:rsidDel="00000000" w:rsidR="00000000" w:rsidRPr="00000000">
        <w:rPr>
          <w:b w:val="0"/>
          <w:i w:val="1"/>
          <w:rtl w:val="0"/>
        </w:rPr>
        <w:t xml:space="preserve">Maria Silva – visto</w:t>
      </w:r>
      <w:r w:rsidDel="00000000" w:rsidR="00000000" w:rsidRPr="00000000">
        <w:rPr>
          <w:b w:val="0"/>
          <w:rtl w:val="0"/>
        </w:rPr>
        <w:t xml:space="preserve">.</w:t>
      </w:r>
    </w:p>
    <w:p w:rsidR="00000000" w:rsidDel="00000000" w:rsidP="00000000" w:rsidRDefault="00000000" w:rsidRPr="00000000" w14:paraId="0000006E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Dados bancários: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Nome: Embassy of Brazil – Renda Consular</w:t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Endereço: Trg republike 3, Ljubljana</w:t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IBAN: SI56 0284 3026 5806 176</w:t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Banco: NLB d.d.</w:t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BIC: LJBASI2X</w:t>
        <w:br w:type="textWrapping"/>
      </w:r>
    </w:p>
    <w:p w:rsidR="00000000" w:rsidDel="00000000" w:rsidP="00000000" w:rsidRDefault="00000000" w:rsidRPr="00000000" w14:paraId="00000074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Para depósitos presenciais, a agência do Banco NLB mais próxima fica na Trg republike 2, Ljubljana, ao lado da Embaixada.</w:t>
      </w:r>
    </w:p>
    <w:p w:rsidR="00000000" w:rsidDel="00000000" w:rsidP="00000000" w:rsidRDefault="00000000" w:rsidRPr="00000000" w14:paraId="00000075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Para mais informações e consulta dos valores das taxas consulares, acesse o </w:t>
      </w:r>
      <w:hyperlink r:id="rId25">
        <w:r w:rsidDel="00000000" w:rsidR="00000000" w:rsidRPr="00000000">
          <w:rPr>
            <w:b w:val="0"/>
            <w:color w:val="1155cc"/>
            <w:u w:val="single"/>
            <w:rtl w:val="0"/>
          </w:rPr>
          <w:t xml:space="preserve">site oficial do governo brasileiro</w:t>
        </w:r>
      </w:hyperlink>
      <w:r w:rsidDel="00000000" w:rsidR="00000000" w:rsidRPr="00000000">
        <w:rPr>
          <w:b w:val="0"/>
          <w:rtl w:val="0"/>
        </w:rPr>
        <w:t xml:space="preserve">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b w:val="1"/>
        <w:sz w:val="24"/>
        <w:szCs w:val="24"/>
        <w:lang w:val="pt_BR"/>
      </w:rPr>
    </w:rPrDefault>
    <w:pPrDefault>
      <w:pPr>
        <w:spacing w:before="28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ervicos.dpf.gov.br/sismigra-internet/faces/restrito/atendimento/pesquisarRequerimento.seam" TargetMode="External"/><Relationship Id="rId22" Type="http://schemas.openxmlformats.org/officeDocument/2006/relationships/hyperlink" Target="https://www.gov.br/mre/pt-br/assuntos/portal-consular/reparticoes-consulares-do-brasil" TargetMode="External"/><Relationship Id="rId21" Type="http://schemas.openxmlformats.org/officeDocument/2006/relationships/hyperlink" Target="https://www.gov.br/pt-br/servicos/registrar-se-como-estrangeiro-no-brasil" TargetMode="External"/><Relationship Id="rId24" Type="http://schemas.openxmlformats.org/officeDocument/2006/relationships/hyperlink" Target="https://econsular.itamaraty.gov.br/" TargetMode="External"/><Relationship Id="rId23" Type="http://schemas.openxmlformats.org/officeDocument/2006/relationships/hyperlink" Target="https://econsular.itamaraty.gov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br/mre/pt-br/embaixada-maputo/vitem-i-pesquisa-ensino-e-extensao-academica" TargetMode="External"/><Relationship Id="rId25" Type="http://schemas.openxmlformats.org/officeDocument/2006/relationships/hyperlink" Target="https://www.gov.br/mre/pt-br/embaixada-liubliana/servicos-consulares-1/taxas-consulares-e-metodo-de-pagament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v.br/mre/pt-br/consulado-lisboa/servicos-consulares/vistos-destinados-a-estrangeiros-para-entrada-no-brasil/visto-de-estudante-vitem-iv" TargetMode="External"/><Relationship Id="rId7" Type="http://schemas.openxmlformats.org/officeDocument/2006/relationships/hyperlink" Target="https://www.gov.br/mre/pt-br/consulado-istambul/vistos/visto-de-estudante" TargetMode="External"/><Relationship Id="rId8" Type="http://schemas.openxmlformats.org/officeDocument/2006/relationships/hyperlink" Target="https://www.gov.br/mre/pt-br/embaixada-maputo/vivis-visto-de-visita" TargetMode="External"/><Relationship Id="rId11" Type="http://schemas.openxmlformats.org/officeDocument/2006/relationships/hyperlink" Target="https://www.gov.br/mre/pt-br/consulado-istambul/taxas-consulares" TargetMode="External"/><Relationship Id="rId10" Type="http://schemas.openxmlformats.org/officeDocument/2006/relationships/hyperlink" Target="https://formulario-mre.serpro.gov.br/sci/pages/web/ui/#/servicos-estrangeiros" TargetMode="External"/><Relationship Id="rId13" Type="http://schemas.openxmlformats.org/officeDocument/2006/relationships/hyperlink" Target="https://ec-istambul.itamaraty.gov.br" TargetMode="External"/><Relationship Id="rId12" Type="http://schemas.openxmlformats.org/officeDocument/2006/relationships/hyperlink" Target="https://ec-istambul.itamaraty.gov.br" TargetMode="External"/><Relationship Id="rId15" Type="http://schemas.openxmlformats.org/officeDocument/2006/relationships/hyperlink" Target="https://www.gov.br/pf/pt-br/assuntos/imigracao/registrar-se-como-estrangeiro-no-brasil/formularios/capa" TargetMode="External"/><Relationship Id="rId14" Type="http://schemas.openxmlformats.org/officeDocument/2006/relationships/hyperlink" Target="http://www.planalto.gov.br/ccivil_03/_ato2015-2018/2017/decreto/d9199.htm" TargetMode="External"/><Relationship Id="rId17" Type="http://schemas.openxmlformats.org/officeDocument/2006/relationships/hyperlink" Target="https://servicos.pf.gov.br/gru2/gru?nac=1&amp;rec=9" TargetMode="External"/><Relationship Id="rId16" Type="http://schemas.openxmlformats.org/officeDocument/2006/relationships/hyperlink" Target="https://www.gov.br/pf/pt-br/assuntos/imigracao/registrar-se-como-estrangeiro-no-brasil/documentos/capa" TargetMode="External"/><Relationship Id="rId19" Type="http://schemas.openxmlformats.org/officeDocument/2006/relationships/hyperlink" Target="mailto:agenda@dpf.gov.br" TargetMode="External"/><Relationship Id="rId18" Type="http://schemas.openxmlformats.org/officeDocument/2006/relationships/hyperlink" Target="https://servicos.dpf.gov.br/agenda-web/acess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